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6B6" w:rsidRPr="00925AA1" w:rsidRDefault="008866B6">
      <w:pPr>
        <w:pStyle w:val="Title"/>
        <w:rPr>
          <w:lang w:val="en-GB"/>
        </w:rPr>
      </w:pPr>
    </w:p>
    <w:p w:rsidR="00072E2F" w:rsidRPr="00925AA1" w:rsidRDefault="00072E2F">
      <w:pPr>
        <w:pStyle w:val="Title"/>
      </w:pPr>
      <w:r w:rsidRPr="00925AA1">
        <w:t>МЕТОДИКА</w:t>
      </w:r>
    </w:p>
    <w:p w:rsidR="00072E2F" w:rsidRPr="00925AA1" w:rsidRDefault="00072E2F">
      <w:pPr>
        <w:jc w:val="center"/>
        <w:rPr>
          <w:b/>
          <w:lang w:val="ru-RU"/>
        </w:rPr>
      </w:pPr>
      <w:r w:rsidRPr="00925AA1">
        <w:rPr>
          <w:b/>
          <w:lang w:val="bg-BG"/>
        </w:rPr>
        <w:t xml:space="preserve">ЗА </w:t>
      </w:r>
      <w:r w:rsidR="00D846AC" w:rsidRPr="00925AA1">
        <w:rPr>
          <w:b/>
          <w:lang w:val="bg-BG"/>
        </w:rPr>
        <w:t>КОМПЛЕКСНА ОЦЕНКА</w:t>
      </w:r>
      <w:r w:rsidRPr="00925AA1">
        <w:rPr>
          <w:b/>
          <w:lang w:val="bg-BG"/>
        </w:rPr>
        <w:t xml:space="preserve"> НА ОФЕРТИТЕ</w:t>
      </w:r>
    </w:p>
    <w:p w:rsidR="00072E2F" w:rsidRPr="00925AA1" w:rsidRDefault="00072E2F">
      <w:pPr>
        <w:rPr>
          <w:b/>
          <w:lang w:val="bg-BG"/>
        </w:rPr>
      </w:pPr>
    </w:p>
    <w:p w:rsidR="00072E2F" w:rsidRPr="00925AA1" w:rsidRDefault="00072E2F" w:rsidP="00925AA1">
      <w:pPr>
        <w:jc w:val="both"/>
        <w:rPr>
          <w:b/>
          <w:lang w:val="bg-BG"/>
        </w:rPr>
      </w:pPr>
    </w:p>
    <w:p w:rsidR="00925AA1" w:rsidRPr="00925AA1" w:rsidRDefault="00925AA1" w:rsidP="00925AA1">
      <w:pPr>
        <w:jc w:val="both"/>
      </w:pPr>
      <w:r w:rsidRPr="00925AA1">
        <w:rPr>
          <w:rFonts w:eastAsia="Calibri"/>
          <w:b/>
          <w:bCs/>
          <w:lang w:val="bg-BG"/>
        </w:rPr>
        <w:t xml:space="preserve">По процедура с предмет: </w:t>
      </w:r>
    </w:p>
    <w:p w:rsidR="00925AA1" w:rsidRPr="00925AA1" w:rsidRDefault="004E03BE" w:rsidP="00925AA1">
      <w:pPr>
        <w:tabs>
          <w:tab w:val="left" w:pos="3045"/>
          <w:tab w:val="left" w:pos="7845"/>
        </w:tabs>
        <w:rPr>
          <w:b/>
          <w:lang w:val="bg-BG"/>
        </w:rPr>
      </w:pPr>
      <w:r>
        <w:rPr>
          <w:b/>
          <w:lang w:val="bg-BG"/>
        </w:rPr>
        <w:t>“Доставка на газокар</w:t>
      </w:r>
      <w:r w:rsidR="00925AA1" w:rsidRPr="00925AA1">
        <w:rPr>
          <w:b/>
          <w:lang w:val="bg-BG"/>
        </w:rPr>
        <w:t>”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</w:p>
    <w:p w:rsidR="00925AA1" w:rsidRPr="00EF5711" w:rsidRDefault="00925AA1" w:rsidP="00EF5711">
      <w:pPr>
        <w:rPr>
          <w:lang w:eastAsia="bg-BG"/>
        </w:rPr>
      </w:pPr>
      <w:r w:rsidRPr="00925AA1">
        <w:rPr>
          <w:rFonts w:eastAsia="Calibri"/>
          <w:bCs/>
          <w:lang w:val="bg-BG"/>
        </w:rPr>
        <w:t xml:space="preserve">по </w:t>
      </w:r>
      <w:r w:rsidR="00EF5711">
        <w:rPr>
          <w:rFonts w:eastAsia="Calibri"/>
          <w:bCs/>
          <w:lang w:val="bg-BG"/>
        </w:rPr>
        <w:t xml:space="preserve">АДБФП </w:t>
      </w:r>
      <w:r w:rsidR="00EF5711" w:rsidRPr="00EF5711">
        <w:rPr>
          <w:rFonts w:eastAsia="Calibri"/>
          <w:bCs/>
          <w:lang w:val="bg-BG"/>
        </w:rPr>
        <w:t>№</w:t>
      </w:r>
      <w:r w:rsidR="00EF5711" w:rsidRPr="00EF5711">
        <w:rPr>
          <w:color w:val="333333"/>
          <w:shd w:val="clear" w:color="auto" w:fill="FFFFFF"/>
          <w:lang w:eastAsia="bg-BG"/>
        </w:rPr>
        <w:t xml:space="preserve"> BG16RFPR001-1.004-0528-C01</w:t>
      </w:r>
      <w:r w:rsidR="00EF5711">
        <w:rPr>
          <w:rFonts w:eastAsia="Calibri"/>
          <w:bCs/>
          <w:lang w:val="bg-BG"/>
        </w:rPr>
        <w:t xml:space="preserve"> </w:t>
      </w:r>
      <w:r w:rsidRPr="00925AA1">
        <w:rPr>
          <w:rFonts w:eastAsia="Calibri"/>
          <w:bCs/>
          <w:lang w:val="bg-BG"/>
        </w:rPr>
        <w:t>, финансиран по процедура „Подкрепа за семейните предприятия, предприятията от творческите индустрии и занаятите“ по Програма "Конкурентоспособност и иновации в предприятията" 2021-2027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В провежданите процедури за избор с публична покана по чл. 51 от ЗУСЕСИФ и ПМС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№ 4/11.01.2024 г. за изпълнител се определя кандидатът, предложил икономически най-изгодната оферта, която може да включва 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>1. „Най-ниска цена”</w:t>
      </w:r>
      <w:r w:rsidRPr="00925AA1">
        <w:rPr>
          <w:rFonts w:eastAsia="Calibri"/>
          <w:lang w:val="bg-BG"/>
        </w:rPr>
        <w:t>, където класирането на допуснатите до участие оферти се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извършва само и единствено на база предложена цена (ед.цена и/или обща стойност);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  <w:r w:rsidRPr="00925AA1">
        <w:rPr>
          <w:rFonts w:eastAsia="Calibri"/>
          <w:b/>
          <w:bCs/>
          <w:lang w:val="bg-BG"/>
        </w:rPr>
        <w:t>2. “Ниво на разходите“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  <w:r w:rsidRPr="00925AA1">
        <w:rPr>
          <w:rFonts w:eastAsia="Calibri"/>
          <w:b/>
          <w:bCs/>
          <w:lang w:val="bg-BG"/>
        </w:rPr>
        <w:t>3. Оптимално съотношение качество/цена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</w:p>
    <w:p w:rsidR="00925AA1" w:rsidRPr="00925AA1" w:rsidRDefault="00925AA1" w:rsidP="00925AA1">
      <w:pPr>
        <w:tabs>
          <w:tab w:val="left" w:pos="3045"/>
          <w:tab w:val="left" w:pos="7845"/>
        </w:tabs>
        <w:rPr>
          <w:b/>
          <w:lang w:val="bg-BG"/>
        </w:rPr>
      </w:pPr>
      <w:r w:rsidRPr="00925AA1">
        <w:rPr>
          <w:rFonts w:eastAsia="Calibri"/>
          <w:b/>
          <w:bCs/>
          <w:lang w:val="bg-BG"/>
        </w:rPr>
        <w:t xml:space="preserve">Приложимият критерий за избор на изпълнител по настоящата процедура за </w:t>
      </w:r>
      <w:r w:rsidR="00EF5711">
        <w:rPr>
          <w:b/>
          <w:lang w:val="bg-BG"/>
        </w:rPr>
        <w:t>“Доставка на газокар</w:t>
      </w:r>
      <w:r w:rsidRPr="00925AA1">
        <w:rPr>
          <w:b/>
          <w:lang w:val="bg-BG"/>
        </w:rPr>
        <w:t xml:space="preserve"> ”</w:t>
      </w:r>
      <w:r w:rsidRPr="00925AA1">
        <w:rPr>
          <w:rFonts w:eastAsia="Calibri"/>
          <w:b/>
          <w:bCs/>
          <w:lang w:val="bg-BG"/>
        </w:rPr>
        <w:t>, е „Оптимално</w:t>
      </w:r>
      <w:r w:rsidRPr="00925AA1">
        <w:rPr>
          <w:b/>
          <w:lang w:val="bg-BG"/>
        </w:rPr>
        <w:t xml:space="preserve"> </w:t>
      </w:r>
      <w:r w:rsidRPr="00925AA1">
        <w:rPr>
          <w:rFonts w:eastAsia="Calibri"/>
          <w:b/>
          <w:bCs/>
          <w:lang w:val="bg-BG"/>
        </w:rPr>
        <w:t xml:space="preserve">съотношение качество/цена“. </w:t>
      </w:r>
      <w:r w:rsidRPr="00925AA1">
        <w:rPr>
          <w:rFonts w:eastAsia="Calibri"/>
          <w:lang w:val="bg-BG"/>
        </w:rPr>
        <w:t xml:space="preserve">Класирането на допуснатите до участие оферти се извършва на база получената от всяка оферта </w:t>
      </w:r>
      <w:r w:rsidRPr="00925AA1">
        <w:rPr>
          <w:rFonts w:eastAsia="Calibri"/>
          <w:b/>
          <w:bCs/>
          <w:lang w:val="bg-BG"/>
        </w:rPr>
        <w:t xml:space="preserve">„Комплексна оценка” </w:t>
      </w:r>
      <w:r w:rsidRPr="00925AA1">
        <w:rPr>
          <w:rFonts w:eastAsia="Calibri"/>
          <w:lang w:val="bg-BG"/>
        </w:rPr>
        <w:t xml:space="preserve">- </w:t>
      </w:r>
      <w:r w:rsidRPr="00925AA1">
        <w:rPr>
          <w:rFonts w:eastAsia="Calibri"/>
          <w:b/>
          <w:bCs/>
          <w:lang w:val="bg-BG"/>
        </w:rPr>
        <w:t>(КО)</w:t>
      </w:r>
      <w:r w:rsidRPr="00925AA1">
        <w:rPr>
          <w:rFonts w:eastAsia="Calibri"/>
          <w:lang w:val="bg-BG"/>
        </w:rPr>
        <w:t>, като сума от индивидуалните оценки по предварително определените показатели.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strike/>
        </w:rPr>
      </w:pPr>
    </w:p>
    <w:p w:rsidR="00925AA1" w:rsidRPr="00925AA1" w:rsidRDefault="00925AA1" w:rsidP="00925AA1">
      <w:pPr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876B9C" w:rsidRPr="00925AA1" w:rsidTr="00876B9C"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Показател – П</w:t>
            </w:r>
          </w:p>
          <w:p w:rsidR="00925AA1" w:rsidRPr="00876B9C" w:rsidRDefault="00925AA1" w:rsidP="00925AA1">
            <w:pPr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наименование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Относително тегло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Максимално възможен брой точки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Символно обозначение</w:t>
            </w:r>
          </w:p>
          <w:p w:rsidR="00925AA1" w:rsidRPr="00876B9C" w:rsidRDefault="00925AA1" w:rsidP="00925AA1">
            <w:pPr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(точките по показателя)</w:t>
            </w:r>
          </w:p>
        </w:tc>
      </w:tr>
      <w:tr w:rsidR="00876B9C" w:rsidRPr="00925AA1" w:rsidTr="00876B9C">
        <w:tc>
          <w:tcPr>
            <w:tcW w:w="2303" w:type="dxa"/>
            <w:shd w:val="clear" w:color="auto" w:fill="auto"/>
          </w:tcPr>
          <w:p w:rsidR="00925AA1" w:rsidRPr="00876B9C" w:rsidRDefault="00925AA1" w:rsidP="00876B9C">
            <w:pPr>
              <w:jc w:val="center"/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1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876B9C">
            <w:pPr>
              <w:jc w:val="center"/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2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876B9C">
            <w:pPr>
              <w:jc w:val="center"/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3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876B9C">
            <w:pPr>
              <w:jc w:val="center"/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4</w:t>
            </w:r>
          </w:p>
        </w:tc>
      </w:tr>
      <w:tr w:rsidR="00876B9C" w:rsidRPr="00925AA1" w:rsidTr="00876B9C"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szCs w:val="22"/>
                <w:lang w:val="bg-BG"/>
              </w:rPr>
            </w:pPr>
            <w:r w:rsidRPr="00876B9C">
              <w:rPr>
                <w:rFonts w:eastAsia="Calibri"/>
                <w:szCs w:val="22"/>
                <w:lang w:val="bg-BG"/>
              </w:rPr>
              <w:t xml:space="preserve">Предложена цена – </w:t>
            </w:r>
            <w:r w:rsidRPr="00876B9C">
              <w:rPr>
                <w:rFonts w:eastAsia="Calibri"/>
                <w:b/>
                <w:szCs w:val="22"/>
                <w:lang w:val="bg-BG"/>
              </w:rPr>
              <w:t>П1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szCs w:val="22"/>
                <w:lang w:val="bg-BG"/>
              </w:rPr>
            </w:pPr>
            <w:r w:rsidRPr="00876B9C">
              <w:rPr>
                <w:rFonts w:eastAsia="Calibri"/>
                <w:szCs w:val="22"/>
                <w:lang w:val="bg-BG"/>
              </w:rPr>
              <w:t>40 % (0.40)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szCs w:val="22"/>
                <w:lang w:val="bg-BG"/>
              </w:rPr>
            </w:pPr>
            <w:r w:rsidRPr="00876B9C">
              <w:rPr>
                <w:rFonts w:eastAsia="Calibri"/>
                <w:szCs w:val="22"/>
                <w:lang w:val="bg-BG"/>
              </w:rPr>
              <w:t>100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b/>
                <w:szCs w:val="22"/>
                <w:lang w:val="bg-BG"/>
              </w:rPr>
            </w:pPr>
            <w:r w:rsidRPr="00876B9C">
              <w:rPr>
                <w:rFonts w:eastAsia="Calibri"/>
                <w:b/>
                <w:szCs w:val="22"/>
                <w:lang w:val="bg-BG"/>
              </w:rPr>
              <w:t>Т ц</w:t>
            </w:r>
          </w:p>
        </w:tc>
      </w:tr>
      <w:tr w:rsidR="00876B9C" w:rsidRPr="00925AA1" w:rsidTr="00876B9C">
        <w:tc>
          <w:tcPr>
            <w:tcW w:w="2303" w:type="dxa"/>
            <w:shd w:val="clear" w:color="auto" w:fill="auto"/>
          </w:tcPr>
          <w:p w:rsidR="00925AA1" w:rsidRPr="00876B9C" w:rsidRDefault="004D4C98" w:rsidP="00925AA1">
            <w:pPr>
              <w:rPr>
                <w:rFonts w:eastAsia="Calibri"/>
                <w:szCs w:val="22"/>
                <w:lang w:val="bg-BG"/>
              </w:rPr>
            </w:pPr>
            <w:r>
              <w:rPr>
                <w:rFonts w:eastAsia="Calibri"/>
                <w:szCs w:val="22"/>
                <w:lang w:val="bg-BG"/>
              </w:rPr>
              <w:t xml:space="preserve">Срок на гаранционна поддръжка </w:t>
            </w:r>
            <w:r w:rsidR="00925AA1" w:rsidRPr="00876B9C">
              <w:rPr>
                <w:rFonts w:eastAsia="Calibri"/>
                <w:szCs w:val="22"/>
                <w:lang w:val="bg-BG"/>
              </w:rPr>
              <w:t xml:space="preserve">– </w:t>
            </w:r>
            <w:r w:rsidR="00925AA1" w:rsidRPr="00876B9C">
              <w:rPr>
                <w:rFonts w:eastAsia="Calibri"/>
                <w:b/>
                <w:szCs w:val="22"/>
                <w:lang w:val="bg-BG"/>
              </w:rPr>
              <w:t>П2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szCs w:val="22"/>
                <w:lang w:val="bg-BG"/>
              </w:rPr>
            </w:pPr>
            <w:r w:rsidRPr="00876B9C">
              <w:rPr>
                <w:rFonts w:eastAsia="Calibri"/>
                <w:szCs w:val="22"/>
                <w:lang w:val="bg-BG"/>
              </w:rPr>
              <w:t>30 %</w:t>
            </w:r>
            <w:r w:rsidR="004D4C98">
              <w:rPr>
                <w:rFonts w:eastAsia="Calibri"/>
                <w:szCs w:val="22"/>
                <w:lang w:val="bg-BG"/>
              </w:rPr>
              <w:t xml:space="preserve"> </w:t>
            </w:r>
            <w:r w:rsidRPr="00876B9C">
              <w:rPr>
                <w:rFonts w:eastAsia="Calibri"/>
                <w:szCs w:val="22"/>
                <w:lang w:val="bg-BG"/>
              </w:rPr>
              <w:t>(0.30)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szCs w:val="22"/>
                <w:lang w:val="bg-BG"/>
              </w:rPr>
            </w:pPr>
            <w:r w:rsidRPr="00876B9C">
              <w:rPr>
                <w:rFonts w:eastAsia="Calibri"/>
                <w:szCs w:val="22"/>
                <w:lang w:val="bg-BG"/>
              </w:rPr>
              <w:t>100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4D4C98">
            <w:pPr>
              <w:rPr>
                <w:rFonts w:eastAsia="Calibri"/>
                <w:b/>
                <w:szCs w:val="22"/>
                <w:lang w:val="bg-BG"/>
              </w:rPr>
            </w:pPr>
            <w:r w:rsidRPr="00876B9C">
              <w:rPr>
                <w:rFonts w:eastAsia="Calibri"/>
                <w:b/>
                <w:szCs w:val="22"/>
                <w:lang w:val="bg-BG"/>
              </w:rPr>
              <w:t xml:space="preserve">Т </w:t>
            </w:r>
            <w:r w:rsidR="004D4C98">
              <w:rPr>
                <w:rFonts w:eastAsia="Calibri"/>
                <w:b/>
                <w:szCs w:val="22"/>
                <w:lang w:val="bg-BG"/>
              </w:rPr>
              <w:t>с.г.</w:t>
            </w:r>
          </w:p>
        </w:tc>
      </w:tr>
      <w:tr w:rsidR="00876B9C" w:rsidRPr="00925AA1" w:rsidTr="00876B9C"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szCs w:val="22"/>
                <w:lang w:val="bg-BG"/>
              </w:rPr>
            </w:pPr>
            <w:r w:rsidRPr="00876B9C">
              <w:rPr>
                <w:rFonts w:eastAsia="Calibri"/>
                <w:szCs w:val="22"/>
                <w:lang w:val="bg-BG"/>
              </w:rPr>
              <w:t xml:space="preserve">Срок на реакция при повреда – </w:t>
            </w:r>
            <w:r w:rsidRPr="00876B9C">
              <w:rPr>
                <w:rFonts w:eastAsia="Calibri"/>
                <w:b/>
                <w:szCs w:val="22"/>
                <w:lang w:val="bg-BG"/>
              </w:rPr>
              <w:t>П3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szCs w:val="22"/>
              </w:rPr>
            </w:pPr>
            <w:r w:rsidRPr="00876B9C">
              <w:rPr>
                <w:rFonts w:eastAsia="Calibri"/>
                <w:szCs w:val="22"/>
                <w:lang w:val="bg-BG"/>
              </w:rPr>
              <w:t>30</w:t>
            </w:r>
            <w:r w:rsidR="004D4C98">
              <w:rPr>
                <w:rFonts w:eastAsia="Calibri"/>
                <w:szCs w:val="22"/>
                <w:lang w:val="bg-BG"/>
              </w:rPr>
              <w:t xml:space="preserve"> %</w:t>
            </w:r>
            <w:r w:rsidRPr="00876B9C">
              <w:rPr>
                <w:rFonts w:eastAsia="Calibri"/>
                <w:szCs w:val="22"/>
                <w:lang w:val="bg-BG"/>
              </w:rPr>
              <w:t xml:space="preserve"> (0.30)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szCs w:val="22"/>
                <w:lang w:val="bg-BG"/>
              </w:rPr>
            </w:pPr>
            <w:r w:rsidRPr="00876B9C">
              <w:rPr>
                <w:rFonts w:eastAsia="Calibri"/>
                <w:szCs w:val="22"/>
                <w:lang w:val="bg-BG"/>
              </w:rPr>
              <w:t>100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b/>
                <w:szCs w:val="22"/>
                <w:lang w:val="bg-BG"/>
              </w:rPr>
            </w:pPr>
            <w:r w:rsidRPr="00876B9C">
              <w:rPr>
                <w:rFonts w:eastAsia="Calibri"/>
                <w:b/>
                <w:szCs w:val="22"/>
                <w:lang w:val="bg-BG"/>
              </w:rPr>
              <w:t>Т с.р.</w:t>
            </w:r>
          </w:p>
        </w:tc>
      </w:tr>
    </w:tbl>
    <w:p w:rsidR="00925AA1" w:rsidRPr="00925AA1" w:rsidRDefault="00925AA1" w:rsidP="00925AA1">
      <w:pPr>
        <w:rPr>
          <w:rFonts w:eastAsia="Calibri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i/>
          <w:iCs/>
          <w:sz w:val="20"/>
          <w:szCs w:val="20"/>
        </w:rPr>
      </w:pPr>
      <w:r w:rsidRPr="00925AA1">
        <w:rPr>
          <w:rFonts w:eastAsia="Calibri"/>
          <w:i/>
          <w:iCs/>
          <w:sz w:val="20"/>
          <w:szCs w:val="20"/>
          <w:lang w:val="bg-BG"/>
        </w:rPr>
        <w:t>В колона № 1 са посочени определените показатели с техните обозначения; в колона № 2 са посочени</w:t>
      </w:r>
      <w:r w:rsidRPr="00925AA1">
        <w:rPr>
          <w:rFonts w:eastAsia="Calibri"/>
          <w:i/>
          <w:iCs/>
          <w:sz w:val="20"/>
          <w:szCs w:val="20"/>
        </w:rPr>
        <w:t xml:space="preserve"> </w:t>
      </w:r>
      <w:r w:rsidRPr="00925AA1">
        <w:rPr>
          <w:rFonts w:eastAsia="Calibri"/>
          <w:i/>
          <w:iCs/>
          <w:sz w:val="20"/>
          <w:szCs w:val="20"/>
          <w:lang w:val="bg-BG"/>
        </w:rPr>
        <w:t>относителните тегла на всеки показател, като процент от комплексната оценка (до 100%); в колона № 3</w:t>
      </w:r>
      <w:r w:rsidRPr="00925AA1">
        <w:rPr>
          <w:rFonts w:eastAsia="Calibri"/>
          <w:i/>
          <w:iCs/>
          <w:sz w:val="20"/>
          <w:szCs w:val="20"/>
        </w:rPr>
        <w:t xml:space="preserve"> </w:t>
      </w:r>
      <w:r w:rsidRPr="00925AA1">
        <w:rPr>
          <w:rFonts w:eastAsia="Calibri"/>
          <w:i/>
          <w:iCs/>
          <w:sz w:val="20"/>
          <w:szCs w:val="20"/>
          <w:lang w:val="bg-BG"/>
        </w:rPr>
        <w:t>е посочен максимално възможният брой точки (еднакъв за всички показатели); в колона № 4 е дадено</w:t>
      </w:r>
      <w:r w:rsidRPr="00925AA1">
        <w:rPr>
          <w:rFonts w:eastAsia="Calibri"/>
          <w:i/>
          <w:iCs/>
          <w:sz w:val="20"/>
          <w:szCs w:val="20"/>
        </w:rPr>
        <w:t xml:space="preserve"> </w:t>
      </w:r>
      <w:r w:rsidRPr="00925AA1">
        <w:rPr>
          <w:rFonts w:eastAsia="Calibri"/>
          <w:i/>
          <w:iCs/>
          <w:sz w:val="20"/>
          <w:szCs w:val="20"/>
          <w:lang w:val="bg-BG"/>
        </w:rPr>
        <w:t>символното обозначение на точките, които ще получи дадена оферта в конкретен показател.</w:t>
      </w:r>
    </w:p>
    <w:p w:rsidR="00925AA1" w:rsidRPr="00925AA1" w:rsidRDefault="00925AA1" w:rsidP="00925AA1">
      <w:pPr>
        <w:rPr>
          <w:rFonts w:eastAsia="Calibri"/>
          <w:i/>
          <w:iCs/>
          <w:sz w:val="20"/>
          <w:szCs w:val="20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i/>
          <w:iCs/>
          <w:lang w:val="bg-BG"/>
        </w:rPr>
      </w:pPr>
      <w:r w:rsidRPr="00925AA1">
        <w:rPr>
          <w:rFonts w:eastAsia="Calibri"/>
          <w:b/>
          <w:bCs/>
          <w:i/>
          <w:iCs/>
          <w:lang w:val="bg-BG"/>
        </w:rPr>
        <w:t>Указания за определяне на оценката по всеки показател 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>Показател 1 – „Предложена цена”</w:t>
      </w:r>
      <w:r w:rsidRPr="00925AA1">
        <w:rPr>
          <w:rFonts w:eastAsia="Calibri"/>
          <w:lang w:val="bg-BG"/>
        </w:rPr>
        <w:t>, с максимален брой точки – 100 и относително тегло в комплексната оценка – 0,40.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Максималният брой точки получава офертата с предложена най-ниска цена – 100 точки.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rPr>
          <w:rFonts w:eastAsia="Calibri"/>
        </w:rPr>
      </w:pPr>
      <w:r w:rsidRPr="00925AA1">
        <w:rPr>
          <w:rFonts w:eastAsia="Calibri"/>
          <w:lang w:val="bg-BG"/>
        </w:rPr>
        <w:t>Точките на останалите участници се определят в съотношение към най-ниската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предложена цена по следната формула: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                       С min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 xml:space="preserve">Т ц </w:t>
      </w:r>
      <w:r w:rsidRPr="00925AA1">
        <w:rPr>
          <w:rFonts w:eastAsia="Calibri"/>
          <w:lang w:val="bg-BG"/>
        </w:rPr>
        <w:t>= 100 х -------------------- , където: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                         C n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„100” е максималните точки по показателя ;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„Cmin” е най-ниската предложена цена ;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„Cn ”е цената на n-я участник.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Точките по първия показател на n-я участник се получават по следната формула: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>П 1 = Т ц х 0,40</w:t>
      </w:r>
      <w:r w:rsidRPr="00925AA1">
        <w:rPr>
          <w:rFonts w:eastAsia="Calibri"/>
          <w:lang w:val="bg-BG"/>
        </w:rPr>
        <w:t>, където: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„0,40” е относителното тегло на показателя.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>Показател 2 – „</w:t>
      </w:r>
      <w:r w:rsidR="00005038">
        <w:rPr>
          <w:rFonts w:eastAsia="Calibri"/>
          <w:b/>
          <w:bCs/>
          <w:lang w:val="bg-BG"/>
        </w:rPr>
        <w:t>Срок на гаранционна поддръжка</w:t>
      </w:r>
      <w:r w:rsidRPr="00925AA1">
        <w:rPr>
          <w:rFonts w:eastAsia="Calibri"/>
          <w:b/>
          <w:bCs/>
          <w:lang w:val="bg-BG"/>
        </w:rPr>
        <w:t>”</w:t>
      </w:r>
      <w:r w:rsidRPr="00925AA1">
        <w:rPr>
          <w:rFonts w:eastAsia="Calibri"/>
          <w:lang w:val="bg-BG"/>
        </w:rPr>
        <w:t>, с максимален брой точки – 100 и относително тегло в комплексната оценка – 0,30.</w:t>
      </w:r>
    </w:p>
    <w:p w:rsid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005038" w:rsidRPr="00005038" w:rsidRDefault="00005038" w:rsidP="00005038">
      <w:pPr>
        <w:autoSpaceDE w:val="0"/>
        <w:autoSpaceDN w:val="0"/>
        <w:adjustRightInd w:val="0"/>
        <w:rPr>
          <w:rFonts w:eastAsia="Calibri"/>
          <w:lang w:val="bg-BG"/>
        </w:rPr>
      </w:pPr>
      <w:r w:rsidRPr="00005038">
        <w:rPr>
          <w:rFonts w:eastAsia="Calibri"/>
          <w:lang w:val="bg-BG"/>
        </w:rPr>
        <w:t xml:space="preserve">Минимално допустимият срок на гаранция е 12 месеца, като предложения под минималния срок ще бъдат отстранени от оценка. </w:t>
      </w:r>
      <w:r>
        <w:rPr>
          <w:rFonts w:eastAsia="Calibri"/>
          <w:lang w:val="bg-BG"/>
        </w:rPr>
        <w:t>Срокът за гаранционна поддръжка</w:t>
      </w:r>
      <w:r w:rsidRPr="00005038">
        <w:rPr>
          <w:rFonts w:eastAsia="Calibri"/>
          <w:lang w:val="bg-BG"/>
        </w:rPr>
        <w:t xml:space="preserve"> се предлага в месеци в цяло число.</w:t>
      </w:r>
      <w:r>
        <w:rPr>
          <w:rFonts w:eastAsia="Calibri"/>
          <w:lang w:val="bg-BG"/>
        </w:rPr>
        <w:t xml:space="preserve"> Срокът за гаранционна поддръжка може да включва фабрична</w:t>
      </w:r>
      <w:r w:rsidRPr="00005038">
        <w:rPr>
          <w:rFonts w:eastAsia="Calibri"/>
          <w:lang w:val="bg-BG"/>
        </w:rPr>
        <w:t xml:space="preserve"> </w:t>
      </w:r>
      <w:r>
        <w:rPr>
          <w:rFonts w:eastAsia="Calibri"/>
          <w:lang w:val="bg-BG"/>
        </w:rPr>
        <w:t xml:space="preserve">гаранция и удължена гаранция. </w:t>
      </w:r>
      <w:r w:rsidRPr="00005038">
        <w:rPr>
          <w:rFonts w:eastAsia="Calibri"/>
          <w:lang w:val="bg-BG"/>
        </w:rPr>
        <w:t xml:space="preserve">Точките се определят по следния начин: 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7"/>
        <w:gridCol w:w="5069"/>
      </w:tblGrid>
      <w:tr w:rsidR="00005038" w:rsidRPr="00E160AD" w:rsidTr="00046992">
        <w:tc>
          <w:tcPr>
            <w:tcW w:w="4707" w:type="dxa"/>
            <w:shd w:val="clear" w:color="auto" w:fill="F7CAAC"/>
          </w:tcPr>
          <w:p w:rsidR="00005038" w:rsidRPr="00E160AD" w:rsidRDefault="00005038" w:rsidP="00046992">
            <w:pPr>
              <w:pStyle w:val="Default"/>
              <w:spacing w:after="37"/>
              <w:rPr>
                <w:b/>
                <w:bCs/>
              </w:rPr>
            </w:pPr>
            <w:r w:rsidRPr="00E160AD">
              <w:rPr>
                <w:b/>
                <w:bCs/>
              </w:rPr>
              <w:t>Срок на гаранция</w:t>
            </w:r>
          </w:p>
        </w:tc>
        <w:tc>
          <w:tcPr>
            <w:tcW w:w="5069" w:type="dxa"/>
            <w:shd w:val="clear" w:color="auto" w:fill="F7CAAC"/>
          </w:tcPr>
          <w:p w:rsidR="00005038" w:rsidRPr="00E160AD" w:rsidRDefault="00005038" w:rsidP="00046992">
            <w:pPr>
              <w:pStyle w:val="Default"/>
              <w:spacing w:after="37"/>
              <w:rPr>
                <w:b/>
                <w:bCs/>
              </w:rPr>
            </w:pPr>
            <w:r w:rsidRPr="00E160AD">
              <w:rPr>
                <w:b/>
                <w:bCs/>
              </w:rPr>
              <w:t>Точки</w:t>
            </w:r>
          </w:p>
        </w:tc>
      </w:tr>
      <w:tr w:rsidR="00005038" w:rsidTr="00046992">
        <w:tc>
          <w:tcPr>
            <w:tcW w:w="4707" w:type="dxa"/>
          </w:tcPr>
          <w:p w:rsidR="00005038" w:rsidRDefault="00005038" w:rsidP="00005038">
            <w:pPr>
              <w:pStyle w:val="Default"/>
              <w:spacing w:after="37"/>
            </w:pPr>
            <w:r>
              <w:t>1</w:t>
            </w:r>
            <w:r>
              <w:t>2</w:t>
            </w:r>
            <w:r>
              <w:t xml:space="preserve"> месеца – 23 месеца вкл.</w:t>
            </w:r>
          </w:p>
        </w:tc>
        <w:tc>
          <w:tcPr>
            <w:tcW w:w="5069" w:type="dxa"/>
          </w:tcPr>
          <w:p w:rsidR="00005038" w:rsidRDefault="00005038" w:rsidP="00046992">
            <w:pPr>
              <w:pStyle w:val="Default"/>
              <w:spacing w:after="37"/>
            </w:pPr>
            <w:r>
              <w:t>2</w:t>
            </w:r>
            <w:r>
              <w:t>0</w:t>
            </w:r>
            <w:r>
              <w:t xml:space="preserve"> т.</w:t>
            </w:r>
          </w:p>
        </w:tc>
      </w:tr>
      <w:tr w:rsidR="00005038" w:rsidTr="00046992">
        <w:tc>
          <w:tcPr>
            <w:tcW w:w="4707" w:type="dxa"/>
          </w:tcPr>
          <w:p w:rsidR="00005038" w:rsidRDefault="00005038" w:rsidP="00046992">
            <w:pPr>
              <w:pStyle w:val="Default"/>
              <w:spacing w:after="37"/>
            </w:pPr>
            <w:r>
              <w:t>24 месеца – 35 месеца вкл.</w:t>
            </w:r>
          </w:p>
        </w:tc>
        <w:tc>
          <w:tcPr>
            <w:tcW w:w="5069" w:type="dxa"/>
          </w:tcPr>
          <w:p w:rsidR="00005038" w:rsidRDefault="00005038" w:rsidP="00046992">
            <w:pPr>
              <w:pStyle w:val="Default"/>
              <w:spacing w:after="37"/>
            </w:pPr>
            <w:r>
              <w:t>4</w:t>
            </w:r>
            <w:r>
              <w:t>0</w:t>
            </w:r>
            <w:r>
              <w:t xml:space="preserve"> т.</w:t>
            </w:r>
          </w:p>
        </w:tc>
      </w:tr>
      <w:tr w:rsidR="00005038" w:rsidTr="00046992">
        <w:tc>
          <w:tcPr>
            <w:tcW w:w="4707" w:type="dxa"/>
          </w:tcPr>
          <w:p w:rsidR="00005038" w:rsidRDefault="00005038" w:rsidP="00005038">
            <w:pPr>
              <w:pStyle w:val="Default"/>
              <w:spacing w:after="37"/>
            </w:pPr>
            <w:r>
              <w:t xml:space="preserve">36 месеца </w:t>
            </w:r>
            <w:r>
              <w:t>– 47 месеца вкл.</w:t>
            </w:r>
            <w:r>
              <w:t xml:space="preserve"> </w:t>
            </w:r>
          </w:p>
        </w:tc>
        <w:tc>
          <w:tcPr>
            <w:tcW w:w="5069" w:type="dxa"/>
          </w:tcPr>
          <w:p w:rsidR="00005038" w:rsidRDefault="00005038" w:rsidP="00005038">
            <w:pPr>
              <w:pStyle w:val="Default"/>
              <w:spacing w:after="37"/>
            </w:pPr>
            <w:r>
              <w:t>60</w:t>
            </w:r>
            <w:r>
              <w:t xml:space="preserve"> т.</w:t>
            </w:r>
          </w:p>
        </w:tc>
      </w:tr>
      <w:tr w:rsidR="00005038" w:rsidTr="00046992">
        <w:tc>
          <w:tcPr>
            <w:tcW w:w="4707" w:type="dxa"/>
          </w:tcPr>
          <w:p w:rsidR="00005038" w:rsidRDefault="00005038" w:rsidP="00005038">
            <w:pPr>
              <w:pStyle w:val="Default"/>
              <w:spacing w:after="37"/>
            </w:pPr>
            <w:r>
              <w:t>48</w:t>
            </w:r>
            <w:r>
              <w:t xml:space="preserve"> месеца – </w:t>
            </w:r>
            <w:r>
              <w:t>59</w:t>
            </w:r>
            <w:r>
              <w:t xml:space="preserve"> месеца вкл. </w:t>
            </w:r>
          </w:p>
        </w:tc>
        <w:tc>
          <w:tcPr>
            <w:tcW w:w="5069" w:type="dxa"/>
          </w:tcPr>
          <w:p w:rsidR="00005038" w:rsidRDefault="00005038" w:rsidP="00005038">
            <w:pPr>
              <w:pStyle w:val="Default"/>
              <w:spacing w:after="37"/>
            </w:pPr>
            <w:r>
              <w:t>80 т.</w:t>
            </w:r>
          </w:p>
        </w:tc>
      </w:tr>
      <w:tr w:rsidR="00005038" w:rsidTr="00046992">
        <w:tc>
          <w:tcPr>
            <w:tcW w:w="4707" w:type="dxa"/>
          </w:tcPr>
          <w:p w:rsidR="00005038" w:rsidRDefault="004D4C98" w:rsidP="004D4C98">
            <w:pPr>
              <w:pStyle w:val="Default"/>
            </w:pPr>
            <w:r>
              <w:t xml:space="preserve">≥ 60 месеца </w:t>
            </w:r>
          </w:p>
        </w:tc>
        <w:tc>
          <w:tcPr>
            <w:tcW w:w="5069" w:type="dxa"/>
          </w:tcPr>
          <w:p w:rsidR="00005038" w:rsidRDefault="004D4C98" w:rsidP="00005038">
            <w:pPr>
              <w:pStyle w:val="Default"/>
              <w:spacing w:after="37"/>
            </w:pPr>
            <w:r>
              <w:t>100 т.</w:t>
            </w:r>
          </w:p>
        </w:tc>
      </w:tr>
    </w:tbl>
    <w:p w:rsidR="00005038" w:rsidRPr="00005038" w:rsidRDefault="00005038" w:rsidP="00005038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005038" w:rsidRPr="00005038" w:rsidRDefault="00005038" w:rsidP="00005038">
      <w:pPr>
        <w:autoSpaceDE w:val="0"/>
        <w:autoSpaceDN w:val="0"/>
        <w:adjustRightInd w:val="0"/>
        <w:rPr>
          <w:rFonts w:eastAsia="Calibri"/>
          <w:lang w:val="bg-BG"/>
        </w:rPr>
      </w:pPr>
      <w:r w:rsidRPr="00005038">
        <w:rPr>
          <w:rFonts w:eastAsia="Calibri"/>
          <w:lang w:val="bg-BG"/>
        </w:rPr>
        <w:t>Точките по третия показател на n-я участник се получават по следната формула:</w:t>
      </w:r>
    </w:p>
    <w:p w:rsidR="00005038" w:rsidRPr="00005038" w:rsidRDefault="00005038" w:rsidP="00005038">
      <w:pPr>
        <w:autoSpaceDE w:val="0"/>
        <w:autoSpaceDN w:val="0"/>
        <w:adjustRightInd w:val="0"/>
        <w:rPr>
          <w:rFonts w:eastAsia="Calibri"/>
          <w:lang w:val="bg-BG"/>
        </w:rPr>
      </w:pPr>
      <w:r w:rsidRPr="00005038">
        <w:rPr>
          <w:rFonts w:eastAsia="Calibri"/>
          <w:lang w:val="bg-BG"/>
        </w:rPr>
        <w:t xml:space="preserve">П 2 =  Т </w:t>
      </w:r>
      <w:r w:rsidR="004D4C98">
        <w:rPr>
          <w:rFonts w:eastAsia="Calibri"/>
          <w:lang w:val="bg-BG"/>
        </w:rPr>
        <w:t>с.г.</w:t>
      </w:r>
      <w:r>
        <w:rPr>
          <w:rFonts w:eastAsia="Calibri"/>
          <w:lang w:val="bg-BG"/>
        </w:rPr>
        <w:t>.</w:t>
      </w:r>
      <w:r w:rsidRPr="00005038">
        <w:rPr>
          <w:rFonts w:eastAsia="Calibri"/>
          <w:lang w:val="bg-BG"/>
        </w:rPr>
        <w:t xml:space="preserve">   х   0,30, където:</w:t>
      </w:r>
    </w:p>
    <w:p w:rsidR="00005038" w:rsidRDefault="00005038" w:rsidP="00005038">
      <w:pPr>
        <w:autoSpaceDE w:val="0"/>
        <w:autoSpaceDN w:val="0"/>
        <w:adjustRightInd w:val="0"/>
        <w:rPr>
          <w:rFonts w:eastAsia="Calibri"/>
          <w:lang w:val="bg-BG"/>
        </w:rPr>
      </w:pPr>
      <w:r w:rsidRPr="00005038">
        <w:rPr>
          <w:rFonts w:eastAsia="Calibri"/>
          <w:lang w:val="bg-BG"/>
        </w:rPr>
        <w:tab/>
        <w:t>„0,30” е относителното тегло на показателя.</w:t>
      </w:r>
    </w:p>
    <w:p w:rsidR="00005038" w:rsidRDefault="00005038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005038" w:rsidRPr="00925AA1" w:rsidRDefault="00005038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Точките по втория показател на n-я кандидат се получават по следната формула: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 xml:space="preserve">П 2 = Т </w:t>
      </w:r>
      <w:r w:rsidR="004D4C98">
        <w:rPr>
          <w:rFonts w:eastAsia="Calibri"/>
          <w:b/>
          <w:bCs/>
          <w:lang w:val="bg-BG"/>
        </w:rPr>
        <w:t xml:space="preserve">с.г. </w:t>
      </w:r>
      <w:r w:rsidRPr="00925AA1">
        <w:rPr>
          <w:rFonts w:eastAsia="Calibri"/>
          <w:b/>
          <w:bCs/>
          <w:lang w:val="bg-BG"/>
        </w:rPr>
        <w:t>х 0,30</w:t>
      </w:r>
      <w:r w:rsidRPr="00925AA1">
        <w:rPr>
          <w:rFonts w:eastAsia="Calibri"/>
          <w:lang w:val="bg-BG"/>
        </w:rPr>
        <w:t>, където:</w:t>
      </w:r>
    </w:p>
    <w:p w:rsidR="00925AA1" w:rsidRPr="00925AA1" w:rsidRDefault="00925AA1" w:rsidP="00925AA1">
      <w:pPr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„0,30” е относителното тегло на показателя.</w:t>
      </w:r>
    </w:p>
    <w:p w:rsidR="00925AA1" w:rsidRPr="00925AA1" w:rsidRDefault="00925AA1" w:rsidP="00925AA1">
      <w:pPr>
        <w:rPr>
          <w:rFonts w:eastAsia="Calibri"/>
          <w:highlight w:val="yellow"/>
        </w:rPr>
      </w:pPr>
    </w:p>
    <w:p w:rsidR="00925AA1" w:rsidRPr="00925AA1" w:rsidRDefault="00925AA1" w:rsidP="00925AA1">
      <w:pPr>
        <w:rPr>
          <w:rFonts w:eastAsia="Calibri"/>
          <w:i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 xml:space="preserve">Показател 3 </w:t>
      </w:r>
      <w:r w:rsidRPr="00925AA1">
        <w:rPr>
          <w:rFonts w:eastAsia="Calibri"/>
          <w:lang w:val="bg-BG"/>
        </w:rPr>
        <w:t>– „</w:t>
      </w:r>
      <w:r w:rsidRPr="00925AA1">
        <w:rPr>
          <w:rFonts w:eastAsia="Calibri"/>
          <w:b/>
          <w:bCs/>
          <w:lang w:val="bg-BG"/>
        </w:rPr>
        <w:t>Срок на реакция при повреда</w:t>
      </w:r>
      <w:r w:rsidRPr="00925AA1">
        <w:rPr>
          <w:rFonts w:eastAsia="Calibri"/>
          <w:lang w:val="bg-BG"/>
        </w:rPr>
        <w:t>“, с максимален брой точки – 100 и относително тегло – 0,30.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Максималният брой точки получава офертата с предложен най-кратък срок в астрономически часове за реакция при повреда – 100 точки. Точките на останалите участници се определят в съотношение към най-краткия предложен срок за реакция при повреда в астрономически часове по следната формула: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                          С min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 xml:space="preserve">Т с.р. </w:t>
      </w:r>
      <w:r w:rsidRPr="00925AA1">
        <w:rPr>
          <w:rFonts w:eastAsia="Calibri"/>
          <w:lang w:val="bg-BG"/>
        </w:rPr>
        <w:t>= 100 х ----------------- , където: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                          C n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„100” е максималните точки по показателя ;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„C min” е най-краткия предложен срок за реакция при повреда в астрономически часове;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„C n ”е срока за реакция при повреда в астрономически часове на n-я кандидат.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Точките по четвъртия показател на n-я кандидат се получават по следната формула: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>П 3 = Т с.р. х 0,30</w:t>
      </w:r>
      <w:r w:rsidRPr="00925AA1">
        <w:rPr>
          <w:rFonts w:eastAsia="Calibri"/>
          <w:lang w:val="bg-BG"/>
        </w:rPr>
        <w:t>, където: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„0,30” е относителното тегло на показателя.</w:t>
      </w:r>
      <w:r w:rsidRPr="00925AA1">
        <w:rPr>
          <w:rFonts w:eastAsia="Calibri"/>
          <w:lang w:val="bg-BG"/>
        </w:rPr>
        <w:t>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00"/>
          <w:lang w:val="bg-BG"/>
        </w:rPr>
      </w:pPr>
      <w:r w:rsidRPr="00925AA1">
        <w:rPr>
          <w:rFonts w:eastAsia="Calibri"/>
          <w:b/>
          <w:bCs/>
          <w:i/>
          <w:iCs/>
          <w:color w:val="000000"/>
          <w:lang w:val="bg-BG"/>
        </w:rPr>
        <w:t xml:space="preserve"> 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i/>
          <w:lang w:val="bg-BG"/>
        </w:rPr>
      </w:pPr>
      <w:r w:rsidRPr="00925AA1">
        <w:rPr>
          <w:rFonts w:eastAsia="Calibri"/>
          <w:i/>
          <w:lang w:val="bg-BG"/>
        </w:rPr>
        <w:t>Забележка: Кандидатите нямат право да предлагат срок за реак</w:t>
      </w:r>
      <w:r w:rsidR="004E03BE">
        <w:rPr>
          <w:rFonts w:eastAsia="Calibri"/>
          <w:i/>
          <w:lang w:val="bg-BG"/>
        </w:rPr>
        <w:t xml:space="preserve">ция при повреда под </w:t>
      </w:r>
      <w:r w:rsidR="00F65CBE">
        <w:rPr>
          <w:rFonts w:eastAsia="Calibri"/>
          <w:i/>
          <w:lang w:val="bg-BG"/>
        </w:rPr>
        <w:t>2</w:t>
      </w:r>
      <w:r w:rsidRPr="00925AA1">
        <w:rPr>
          <w:rFonts w:eastAsia="Calibri"/>
          <w:i/>
          <w:lang w:val="bg-BG"/>
        </w:rPr>
        <w:t xml:space="preserve"> часа. Максималният предложен срок за реакция при повреда не може да бъде по-дълъг от </w:t>
      </w:r>
      <w:r w:rsidR="005B63C8">
        <w:rPr>
          <w:rFonts w:eastAsia="Calibri"/>
          <w:i/>
          <w:lang w:val="bg-BG"/>
        </w:rPr>
        <w:t>240</w:t>
      </w:r>
      <w:r w:rsidRPr="00925AA1">
        <w:rPr>
          <w:rFonts w:eastAsia="Calibri"/>
          <w:i/>
          <w:lang w:val="bg-BG"/>
        </w:rPr>
        <w:t xml:space="preserve"> часа.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i/>
          <w:lang w:val="bg-BG"/>
        </w:rPr>
      </w:pPr>
      <w:r w:rsidRPr="00925AA1">
        <w:rPr>
          <w:rFonts w:eastAsia="Calibri"/>
          <w:i/>
          <w:lang w:val="bg-BG"/>
        </w:rPr>
        <w:t xml:space="preserve"> Предложения, попадащи извън посочения диапазон и/или предложения, които не съдържат информация за време за реакция и отстраняване на възникнал технически проблем в часове ще бъдат предложени за отстраняване.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i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color w:val="000000"/>
          <w:lang w:val="bg-BG"/>
        </w:rPr>
      </w:pPr>
      <w:r w:rsidRPr="00925AA1">
        <w:rPr>
          <w:rFonts w:eastAsia="Calibri"/>
          <w:lang w:val="bg-BG"/>
        </w:rPr>
        <w:t xml:space="preserve">Комплексната оценка </w:t>
      </w:r>
      <w:r w:rsidRPr="00925AA1">
        <w:rPr>
          <w:rFonts w:eastAsia="Calibri"/>
          <w:b/>
          <w:bCs/>
          <w:lang w:val="bg-BG"/>
        </w:rPr>
        <w:t>/КО</w:t>
      </w:r>
      <w:r w:rsidRPr="00925AA1">
        <w:rPr>
          <w:rFonts w:eastAsia="Calibri"/>
          <w:lang w:val="bg-BG"/>
        </w:rPr>
        <w:t>/ на всеки участник се получава като сума от оценките на</w:t>
      </w:r>
      <w:r w:rsidRPr="00925AA1">
        <w:rPr>
          <w:rFonts w:eastAsia="Calibri"/>
          <w:color w:val="000000"/>
          <w:lang w:val="bg-BG"/>
        </w:rPr>
        <w:t xml:space="preserve"> </w:t>
      </w:r>
      <w:r w:rsidRPr="00925AA1">
        <w:rPr>
          <w:rFonts w:eastAsia="Calibri"/>
          <w:lang w:val="bg-BG"/>
        </w:rPr>
        <w:t>офертата по трите показателя, изчислени по формулата:</w:t>
      </w:r>
    </w:p>
    <w:p w:rsid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  <w:r w:rsidRPr="00925AA1">
        <w:rPr>
          <w:rFonts w:eastAsia="Calibri"/>
          <w:b/>
          <w:bCs/>
          <w:lang w:val="bg-BG"/>
        </w:rPr>
        <w:t>КО = П 1 + П 2 + П 3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</w:p>
    <w:p w:rsidR="00925AA1" w:rsidRPr="00925AA1" w:rsidRDefault="00925AA1" w:rsidP="00925AA1">
      <w:pPr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Офертата получила най-висока комплексна оценка, се класира на първо място.</w:t>
      </w:r>
    </w:p>
    <w:p w:rsidR="00925AA1" w:rsidRPr="00925AA1" w:rsidRDefault="00925AA1" w:rsidP="00925AA1">
      <w:pPr>
        <w:rPr>
          <w:rFonts w:eastAsia="Calibri"/>
          <w:lang w:val="bg-BG"/>
        </w:rPr>
      </w:pPr>
    </w:p>
    <w:p w:rsidR="00925AA1" w:rsidRPr="00925AA1" w:rsidRDefault="00925AA1" w:rsidP="00925AA1">
      <w:pPr>
        <w:rPr>
          <w:rFonts w:eastAsia="Calibri"/>
          <w:b/>
        </w:rPr>
      </w:pPr>
      <w:r w:rsidRPr="00925AA1">
        <w:rPr>
          <w:rFonts w:eastAsia="Calibri"/>
          <w:b/>
        </w:rPr>
        <w:t>Когато две или повече оферти са получили еднаква обща комплексна оценка, за икономически най-изгодна се приема тази оферта, в която се предлага най-ниска цена.</w:t>
      </w:r>
    </w:p>
    <w:p w:rsidR="00925AA1" w:rsidRPr="00925AA1" w:rsidRDefault="00925AA1" w:rsidP="00925AA1">
      <w:pPr>
        <w:rPr>
          <w:rFonts w:eastAsia="Calibri"/>
        </w:rPr>
      </w:pPr>
    </w:p>
    <w:p w:rsidR="00925AA1" w:rsidRPr="00925AA1" w:rsidRDefault="00925AA1" w:rsidP="00925AA1">
      <w:pPr>
        <w:rPr>
          <w:rFonts w:eastAsia="Calibri"/>
        </w:rPr>
      </w:pPr>
      <w:r w:rsidRPr="00925AA1">
        <w:rPr>
          <w:rFonts w:eastAsia="Calibri"/>
        </w:rPr>
        <w:t>При различия между сумите, изразени с цифри и думи, за вярно се приема словесното изражение на сумата.</w:t>
      </w:r>
    </w:p>
    <w:p w:rsidR="00925AA1" w:rsidRPr="00925AA1" w:rsidRDefault="00925AA1" w:rsidP="00925AA1">
      <w:pPr>
        <w:rPr>
          <w:rFonts w:eastAsia="Calibri"/>
        </w:rPr>
      </w:pPr>
      <w:r w:rsidRPr="00925AA1">
        <w:rPr>
          <w:rFonts w:eastAsia="Calibri"/>
        </w:rPr>
        <w:t>За нуждите на тази методика всички числа, които могат да се получат при прилагане на съответните формули, се закръгляват до втория знак след десетичната запетая.</w:t>
      </w:r>
    </w:p>
    <w:p w:rsidR="00925AA1" w:rsidRPr="00925AA1" w:rsidRDefault="00925AA1" w:rsidP="00925AA1">
      <w:pPr>
        <w:jc w:val="both"/>
      </w:pPr>
    </w:p>
    <w:sectPr w:rsidR="00925AA1" w:rsidRPr="00925AA1" w:rsidSect="00440A28">
      <w:footerReference w:type="even" r:id="rId8"/>
      <w:footerReference w:type="default" r:id="rId9"/>
      <w:headerReference w:type="first" r:id="rId10"/>
      <w:pgSz w:w="12240" w:h="15840" w:code="1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A97" w:rsidRDefault="00075A97">
      <w:r>
        <w:separator/>
      </w:r>
    </w:p>
  </w:endnote>
  <w:endnote w:type="continuationSeparator" w:id="0">
    <w:p w:rsidR="00075A97" w:rsidRDefault="00075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0DF" w:rsidRDefault="007719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660D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60DF">
      <w:rPr>
        <w:rStyle w:val="PageNumber"/>
        <w:noProof/>
      </w:rPr>
      <w:t>1</w:t>
    </w:r>
    <w:r>
      <w:rPr>
        <w:rStyle w:val="PageNumber"/>
      </w:rPr>
      <w:fldChar w:fldCharType="end"/>
    </w:r>
  </w:p>
  <w:p w:rsidR="00F660DF" w:rsidRDefault="00F660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0DF" w:rsidRDefault="007719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660D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2896">
      <w:rPr>
        <w:rStyle w:val="PageNumber"/>
        <w:noProof/>
      </w:rPr>
      <w:t>2</w:t>
    </w:r>
    <w:r>
      <w:rPr>
        <w:rStyle w:val="PageNumber"/>
      </w:rPr>
      <w:fldChar w:fldCharType="end"/>
    </w:r>
  </w:p>
  <w:p w:rsidR="00F660DF" w:rsidRDefault="00F660D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A97" w:rsidRDefault="00075A97">
      <w:r>
        <w:separator/>
      </w:r>
    </w:p>
  </w:footnote>
  <w:footnote w:type="continuationSeparator" w:id="0">
    <w:p w:rsidR="00075A97" w:rsidRDefault="00075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:rsidTr="00716AAC">
            <w:tc>
              <w:tcPr>
                <w:tcW w:w="4531" w:type="dxa"/>
                <w:vAlign w:val="center"/>
                <w:hideMark/>
              </w:tcPr>
              <w:p w:rsidR="00716AAC" w:rsidRDefault="00075A97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716AAC" w:rsidRDefault="00075A97" w:rsidP="00716AA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:rsidR="00440A28" w:rsidRPr="00635921" w:rsidRDefault="00440A28" w:rsidP="00635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14B20"/>
    <w:multiLevelType w:val="multilevel"/>
    <w:tmpl w:val="A0B26E0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 w15:restartNumberingAfterBreak="0">
    <w:nsid w:val="03FF0EDD"/>
    <w:multiLevelType w:val="multilevel"/>
    <w:tmpl w:val="37C037CA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7E749D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95B214C"/>
    <w:multiLevelType w:val="multilevel"/>
    <w:tmpl w:val="68B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E26BC"/>
    <w:multiLevelType w:val="multilevel"/>
    <w:tmpl w:val="60EE1EF2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BF318C"/>
    <w:multiLevelType w:val="multilevel"/>
    <w:tmpl w:val="F3F81820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 w15:restartNumberingAfterBreak="0">
    <w:nsid w:val="15022CDE"/>
    <w:multiLevelType w:val="multilevel"/>
    <w:tmpl w:val="83A61C14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7A3A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9" w15:restartNumberingAfterBreak="0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9A62896"/>
    <w:multiLevelType w:val="multilevel"/>
    <w:tmpl w:val="55EE10F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F97CF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DFF77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E2470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63C7430"/>
    <w:multiLevelType w:val="multilevel"/>
    <w:tmpl w:val="5F36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772C28"/>
    <w:multiLevelType w:val="multilevel"/>
    <w:tmpl w:val="82626A9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831F90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C6663DD"/>
    <w:multiLevelType w:val="hybridMultilevel"/>
    <w:tmpl w:val="1218949C"/>
    <w:lvl w:ilvl="0" w:tplc="AB52F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BACF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C5DE57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54B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CB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ECA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A4E2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0AF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2469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F94CD8"/>
    <w:multiLevelType w:val="multilevel"/>
    <w:tmpl w:val="0144FC5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1922E61"/>
    <w:multiLevelType w:val="multilevel"/>
    <w:tmpl w:val="F04081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3" w15:restartNumberingAfterBreak="0">
    <w:nsid w:val="41935577"/>
    <w:multiLevelType w:val="multilevel"/>
    <w:tmpl w:val="824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5F077E"/>
    <w:multiLevelType w:val="hybridMultilevel"/>
    <w:tmpl w:val="4E2A1C72"/>
    <w:lvl w:ilvl="0" w:tplc="D57A41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58D6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C5CE8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8083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B2A0C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4C0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9126A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F7E4D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9FC8D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5BF6D96"/>
    <w:multiLevelType w:val="multilevel"/>
    <w:tmpl w:val="A90493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4ADA430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8" w15:restartNumberingAfterBreak="0">
    <w:nsid w:val="529C6F41"/>
    <w:multiLevelType w:val="multilevel"/>
    <w:tmpl w:val="CFD22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3E653FC"/>
    <w:multiLevelType w:val="multilevel"/>
    <w:tmpl w:val="5CB878A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D1627"/>
    <w:multiLevelType w:val="singleLevel"/>
    <w:tmpl w:val="293EBCD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6733AAF"/>
    <w:multiLevelType w:val="hybridMultilevel"/>
    <w:tmpl w:val="37C037CA"/>
    <w:lvl w:ilvl="0" w:tplc="47BA181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2E164D0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7E44A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70E95D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2031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BE472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02549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6DE38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EDE87FC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9805835"/>
    <w:multiLevelType w:val="multilevel"/>
    <w:tmpl w:val="4E9E5B0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1B946D6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4" w15:restartNumberingAfterBreak="0">
    <w:nsid w:val="641C435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5" w15:restartNumberingAfterBreak="0">
    <w:nsid w:val="64CC31EF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6" w15:restartNumberingAfterBreak="0">
    <w:nsid w:val="696B0D79"/>
    <w:multiLevelType w:val="hybridMultilevel"/>
    <w:tmpl w:val="FA0C256C"/>
    <w:lvl w:ilvl="0" w:tplc="AED21EA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DDAE25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D68F6D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15E8E7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882317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28107C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A64FC8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864E0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B9CA96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0B0730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73D3284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3FA7E47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1" w15:restartNumberingAfterBreak="0">
    <w:nsid w:val="7F7A3722"/>
    <w:multiLevelType w:val="multilevel"/>
    <w:tmpl w:val="9FD2BE90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31"/>
  </w:num>
  <w:num w:numId="4">
    <w:abstractNumId w:val="2"/>
  </w:num>
  <w:num w:numId="5">
    <w:abstractNumId w:val="36"/>
  </w:num>
  <w:num w:numId="6">
    <w:abstractNumId w:val="29"/>
  </w:num>
  <w:num w:numId="7">
    <w:abstractNumId w:val="32"/>
  </w:num>
  <w:num w:numId="8">
    <w:abstractNumId w:val="16"/>
  </w:num>
  <w:num w:numId="9">
    <w:abstractNumId w:val="41"/>
  </w:num>
  <w:num w:numId="10">
    <w:abstractNumId w:val="10"/>
  </w:num>
  <w:num w:numId="11">
    <w:abstractNumId w:val="5"/>
  </w:num>
  <w:num w:numId="12">
    <w:abstractNumId w:val="30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5"/>
  </w:num>
  <w:num w:numId="15">
    <w:abstractNumId w:val="7"/>
  </w:num>
  <w:num w:numId="16">
    <w:abstractNumId w:val="19"/>
  </w:num>
  <w:num w:numId="17">
    <w:abstractNumId w:val="1"/>
  </w:num>
  <w:num w:numId="18">
    <w:abstractNumId w:val="6"/>
  </w:num>
  <w:num w:numId="19">
    <w:abstractNumId w:val="22"/>
  </w:num>
  <w:num w:numId="20">
    <w:abstractNumId w:val="23"/>
  </w:num>
  <w:num w:numId="21">
    <w:abstractNumId w:val="25"/>
  </w:num>
  <w:num w:numId="22">
    <w:abstractNumId w:val="4"/>
  </w:num>
  <w:num w:numId="23">
    <w:abstractNumId w:val="28"/>
  </w:num>
  <w:num w:numId="24">
    <w:abstractNumId w:val="39"/>
  </w:num>
  <w:num w:numId="25">
    <w:abstractNumId w:val="14"/>
  </w:num>
  <w:num w:numId="26">
    <w:abstractNumId w:val="37"/>
  </w:num>
  <w:num w:numId="27">
    <w:abstractNumId w:val="11"/>
  </w:num>
  <w:num w:numId="28">
    <w:abstractNumId w:val="13"/>
  </w:num>
  <w:num w:numId="29">
    <w:abstractNumId w:val="3"/>
  </w:num>
  <w:num w:numId="30">
    <w:abstractNumId w:val="17"/>
  </w:num>
  <w:num w:numId="31">
    <w:abstractNumId w:val="40"/>
  </w:num>
  <w:num w:numId="32">
    <w:abstractNumId w:val="35"/>
  </w:num>
  <w:num w:numId="33">
    <w:abstractNumId w:val="34"/>
  </w:num>
  <w:num w:numId="34">
    <w:abstractNumId w:val="8"/>
  </w:num>
  <w:num w:numId="35">
    <w:abstractNumId w:val="33"/>
  </w:num>
  <w:num w:numId="36">
    <w:abstractNumId w:val="27"/>
  </w:num>
  <w:num w:numId="37">
    <w:abstractNumId w:val="12"/>
  </w:num>
  <w:num w:numId="38">
    <w:abstractNumId w:val="26"/>
  </w:num>
  <w:num w:numId="39">
    <w:abstractNumId w:val="38"/>
  </w:num>
  <w:num w:numId="40">
    <w:abstractNumId w:val="20"/>
  </w:num>
  <w:num w:numId="41">
    <w:abstractNumId w:val="9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4A1F"/>
    <w:rsid w:val="0000435E"/>
    <w:rsid w:val="00005038"/>
    <w:rsid w:val="0000635D"/>
    <w:rsid w:val="00037352"/>
    <w:rsid w:val="000556A7"/>
    <w:rsid w:val="00072E2F"/>
    <w:rsid w:val="00075A97"/>
    <w:rsid w:val="00087BDD"/>
    <w:rsid w:val="0009318B"/>
    <w:rsid w:val="00096FF9"/>
    <w:rsid w:val="000C5BB6"/>
    <w:rsid w:val="000D426D"/>
    <w:rsid w:val="001345A1"/>
    <w:rsid w:val="00137261"/>
    <w:rsid w:val="00192450"/>
    <w:rsid w:val="001932B4"/>
    <w:rsid w:val="00196688"/>
    <w:rsid w:val="001C58A5"/>
    <w:rsid w:val="001E1374"/>
    <w:rsid w:val="00281FCC"/>
    <w:rsid w:val="00291B1C"/>
    <w:rsid w:val="002A7DD1"/>
    <w:rsid w:val="002D6B03"/>
    <w:rsid w:val="002E5BEF"/>
    <w:rsid w:val="00326206"/>
    <w:rsid w:val="0034739C"/>
    <w:rsid w:val="00363495"/>
    <w:rsid w:val="0038750F"/>
    <w:rsid w:val="003B784C"/>
    <w:rsid w:val="003D17C0"/>
    <w:rsid w:val="004019CF"/>
    <w:rsid w:val="00432CE4"/>
    <w:rsid w:val="00440A28"/>
    <w:rsid w:val="00454E41"/>
    <w:rsid w:val="00470AC4"/>
    <w:rsid w:val="00495014"/>
    <w:rsid w:val="004D0BC7"/>
    <w:rsid w:val="004D4C98"/>
    <w:rsid w:val="004E03BE"/>
    <w:rsid w:val="00560216"/>
    <w:rsid w:val="00590B2E"/>
    <w:rsid w:val="005B63C8"/>
    <w:rsid w:val="00635921"/>
    <w:rsid w:val="006515BD"/>
    <w:rsid w:val="006764AA"/>
    <w:rsid w:val="006826DD"/>
    <w:rsid w:val="006878F4"/>
    <w:rsid w:val="006946C3"/>
    <w:rsid w:val="00706338"/>
    <w:rsid w:val="00714A1F"/>
    <w:rsid w:val="00716AAC"/>
    <w:rsid w:val="007239EF"/>
    <w:rsid w:val="0072757F"/>
    <w:rsid w:val="00755FED"/>
    <w:rsid w:val="007719D5"/>
    <w:rsid w:val="00780132"/>
    <w:rsid w:val="007D50D0"/>
    <w:rsid w:val="007F25B7"/>
    <w:rsid w:val="0081431F"/>
    <w:rsid w:val="00844689"/>
    <w:rsid w:val="00851687"/>
    <w:rsid w:val="0085625D"/>
    <w:rsid w:val="00876B9C"/>
    <w:rsid w:val="00885910"/>
    <w:rsid w:val="008866B6"/>
    <w:rsid w:val="008A7389"/>
    <w:rsid w:val="008B32C2"/>
    <w:rsid w:val="008F0A5B"/>
    <w:rsid w:val="009115CD"/>
    <w:rsid w:val="00915C52"/>
    <w:rsid w:val="00921741"/>
    <w:rsid w:val="00925AA1"/>
    <w:rsid w:val="009F0166"/>
    <w:rsid w:val="009F61FB"/>
    <w:rsid w:val="00A30CCD"/>
    <w:rsid w:val="00A86F42"/>
    <w:rsid w:val="00B22896"/>
    <w:rsid w:val="00B3544B"/>
    <w:rsid w:val="00B44D9D"/>
    <w:rsid w:val="00B90925"/>
    <w:rsid w:val="00BE3B87"/>
    <w:rsid w:val="00C06691"/>
    <w:rsid w:val="00C12FCD"/>
    <w:rsid w:val="00C5787E"/>
    <w:rsid w:val="00CB16E2"/>
    <w:rsid w:val="00CB644B"/>
    <w:rsid w:val="00CC0F14"/>
    <w:rsid w:val="00CD7FC0"/>
    <w:rsid w:val="00D2085D"/>
    <w:rsid w:val="00D846AC"/>
    <w:rsid w:val="00D96F3A"/>
    <w:rsid w:val="00DE3258"/>
    <w:rsid w:val="00E20C25"/>
    <w:rsid w:val="00E6623F"/>
    <w:rsid w:val="00EF5006"/>
    <w:rsid w:val="00EF5711"/>
    <w:rsid w:val="00F164BE"/>
    <w:rsid w:val="00F65CBE"/>
    <w:rsid w:val="00F660DF"/>
    <w:rsid w:val="00FA1E90"/>
    <w:rsid w:val="00FA3567"/>
    <w:rsid w:val="00FA4363"/>
    <w:rsid w:val="00FB1F44"/>
    <w:rsid w:val="00FB2D1A"/>
    <w:rsid w:val="00FE32C7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D57C9"/>
  <w15:docId w15:val="{52099621-45DC-4FB3-B110-E7DFB87AB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9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719D5"/>
    <w:pPr>
      <w:ind w:firstLine="720"/>
      <w:jc w:val="both"/>
    </w:pPr>
    <w:rPr>
      <w:lang w:val="bg-BG"/>
    </w:rPr>
  </w:style>
  <w:style w:type="character" w:customStyle="1" w:styleId="titleemph1">
    <w:name w:val="title_emph1"/>
    <w:rsid w:val="007719D5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rsid w:val="007719D5"/>
    <w:pPr>
      <w:jc w:val="both"/>
    </w:pPr>
    <w:rPr>
      <w:lang w:val="bg-BG"/>
    </w:rPr>
  </w:style>
  <w:style w:type="paragraph" w:styleId="Footer">
    <w:name w:val="footer"/>
    <w:basedOn w:val="Normal"/>
    <w:rsid w:val="007719D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19D5"/>
  </w:style>
  <w:style w:type="paragraph" w:styleId="BodyTextIndent2">
    <w:name w:val="Body Text Indent 2"/>
    <w:basedOn w:val="Normal"/>
    <w:rsid w:val="007719D5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rsid w:val="007719D5"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table" w:styleId="TableGrid">
    <w:name w:val="Table Grid"/>
    <w:basedOn w:val="TableNormal"/>
    <w:uiPriority w:val="39"/>
    <w:rsid w:val="00925AA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">
    <w:name w:val="filled-value"/>
    <w:basedOn w:val="DefaultParagraphFont"/>
    <w:rsid w:val="00EF5711"/>
  </w:style>
  <w:style w:type="paragraph" w:customStyle="1" w:styleId="Default">
    <w:name w:val="Default"/>
    <w:rsid w:val="0000503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37DCA-80DF-4849-8120-1A9132039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cp:lastModifiedBy>Doychin</cp:lastModifiedBy>
  <cp:revision>9</cp:revision>
  <cp:lastPrinted>2006-12-18T14:11:00Z</cp:lastPrinted>
  <dcterms:created xsi:type="dcterms:W3CDTF">2024-05-21T13:05:00Z</dcterms:created>
  <dcterms:modified xsi:type="dcterms:W3CDTF">2025-08-20T09:56:00Z</dcterms:modified>
</cp:coreProperties>
</file>